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footer1.xml" ContentType="application/vnd.openxmlformats-officedocument.wordprocessingml.footer+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xmlns:wne="http://schemas.microsoft.com/office/word/2006/wordml" xmlns:wp14="http://schemas.microsoft.com/office/word/2010/wordprocessingDrawing" xmlns:wpi="http://schemas.microsoft.com/office/word/2010/wordprocessingInk" xmlns:aink="http://schemas.microsoft.com/office/drawing/2016/ink" xmlns:dgm="http://schemas.openxmlformats.org/drawingml/2006/diagram">
  <w:body>
    <w:p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>ХАНТЫ-МАНСИЙСКИЙ АВТОНОМНЫЙ ОКРУГ -</w:t>
      </w:r>
      <w:r>
        <w:rPr>
          <w:b/>
          <w:sz w:val="28"/>
        </w:rPr>
        <w:t xml:space="preserve"> </w:t>
      </w:r>
      <w:r>
        <w:rPr>
          <w:b/>
          <w:sz w:val="28"/>
        </w:rPr>
        <w:t>ЮГРА</w:t>
      </w:r>
    </w:p>
    <w:p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>ТЮМЕНСКАЯ ОБЛАСТЬ</w:t>
      </w:r>
    </w:p>
    <w:p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>ХАНТЫ-МАНСИЙСКИЙ РАЙОН</w:t>
      </w:r>
    </w:p>
    <w:p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>СЕЛЬСКОЕ ПОСЕЛЕНИЕ СЕЛИЯРОВО</w:t>
      </w:r>
    </w:p>
    <w:p>
      <w:pPr>
        <w:spacing w:line="240" w:lineRule="auto"/>
        <w:jc w:val="center"/>
        <w:rPr>
          <w:b/>
          <w:sz w:val="28"/>
        </w:rPr>
      </w:pPr>
    </w:p>
    <w:p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>СОВЕТ ДЕПУТАТОВ</w:t>
      </w:r>
    </w:p>
    <w:p>
      <w:pPr>
        <w:spacing w:line="240" w:lineRule="auto"/>
        <w:jc w:val="center"/>
        <w:rPr>
          <w:b/>
          <w:sz w:val="28"/>
        </w:rPr>
      </w:pPr>
    </w:p>
    <w:p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>РЕШЕНИЕ</w:t>
      </w:r>
    </w:p>
    <w:p>
      <w:pPr>
        <w:spacing w:line="276" w:lineRule="auto"/>
        <w:rPr>
          <w:b/>
          <w:sz w:val="28"/>
        </w:rPr>
      </w:pPr>
    </w:p>
    <w:p>
      <w:pPr>
        <w:spacing w:line="276" w:lineRule="auto"/>
        <w:jc w:val="both"/>
        <w:rPr>
          <w:b/>
          <w:sz w:val="28"/>
        </w:rPr>
      </w:pPr>
      <w:r>
        <w:rPr>
          <w:sz w:val="28"/>
          <w:lang w:val="ru-RU"/>
        </w:rPr>
        <w:t>27</w:t>
      </w:r>
      <w:r>
        <w:rPr>
          <w:sz w:val="28"/>
        </w:rPr>
        <w:t>.11</w:t>
      </w:r>
      <w:r>
        <w:rPr>
          <w:sz w:val="28"/>
        </w:rPr>
        <w:t>.202</w:t>
      </w:r>
      <w:r>
        <w:rPr>
          <w:sz w:val="28"/>
        </w:rPr>
        <w:t>3</w:t>
      </w:r>
      <w:r>
        <w:rPr>
          <w:sz w:val="28"/>
        </w:rPr>
        <w:t xml:space="preserve">                                                                       </w:t>
      </w:r>
      <w:r>
        <w:rPr>
          <w:sz w:val="28"/>
        </w:rPr>
        <w:t xml:space="preserve">                             </w:t>
      </w:r>
      <w:r>
        <w:rPr>
          <w:sz w:val="28"/>
        </w:rPr>
        <w:t>№</w:t>
      </w:r>
      <w:r>
        <w:rPr>
          <w:sz w:val="28"/>
        </w:rPr>
        <w:t xml:space="preserve"> </w:t>
      </w:r>
      <w:r>
        <w:rPr>
          <w:sz w:val="28"/>
          <w:lang w:val="ru-RU"/>
        </w:rPr>
        <w:t>19</w:t>
      </w:r>
    </w:p>
    <w:tbl>
      <w:tblPr>
        <w:tblStyle w:val="TableGrid"/>
        <w:tblInd w:w="-135" w:type="dxa"/>
        <w:tblLayout w:type="fixed"/>
      </w:tblPr>
      <w:tblGrid>
        <w:gridCol w:w="5159"/>
      </w:tblGrid>
      <w:tr>
        <w:trPr/>
        <w:tc>
          <w:tcPr>
            <w:cnfStyle w:val="100010000000"/>
            <w:tcW w:w="515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widowControl w:val="on"/>
              <w:tabs>
                <w:tab w:val="left" w:leader="none" w:pos="9071"/>
                <w:tab w:val="left" w:leader="none" w:pos="9355"/>
              </w:tabs>
              <w:spacing w:line="240" w:lineRule="auto"/>
              <w:ind w:right="0"/>
              <w:jc w:val="both"/>
              <w:rPr>
                <w:rFonts w:ascii="Times New Roman" w:hAnsi="Times New Roman"/>
                <w:b w:val="off"/>
                <w:color w:val="000000"/>
                <w:sz w:val="28"/>
              </w:rPr>
            </w:pPr>
            <w:r>
              <w:rPr>
                <w:rFonts w:ascii="Times New Roman" w:hAnsi="Times New Roman"/>
                <w:b w:val="off"/>
                <w:color w:val="000000"/>
                <w:sz w:val="28"/>
              </w:rPr>
              <w:t xml:space="preserve">О внесении изменений </w:t>
            </w:r>
            <w:r>
              <w:rPr>
                <w:rFonts w:ascii="Times New Roman" w:hAnsi="Times New Roman"/>
                <w:b w:val="off"/>
                <w:color w:val="000000"/>
                <w:sz w:val="28"/>
                <w:lang w:val="ru-RU"/>
              </w:rPr>
              <w:t>в решение Совета депутатов от 15.05.2014 № 28 “О муниципальном дорожном фонде сельского поселения Селиярово”</w:t>
            </w:r>
          </w:p>
        </w:tc>
      </w:tr>
    </w:tbl>
    <w:p>
      <w:pPr>
        <w:spacing w:line="276" w:lineRule="auto"/>
        <w:ind w:left="0" w:right="-1" w:firstLine="709"/>
        <w:jc w:val="both"/>
        <w:rPr>
          <w:sz w:val="28"/>
        </w:rPr>
      </w:pPr>
    </w:p>
    <w:p>
      <w:pPr>
        <w:pStyle w:val="ConsNormal"/>
        <w:widowControl w:val="on"/>
        <w:spacing w:line="240"/>
        <w:ind w:right="24" w:firstLine="708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</w:t>
      </w:r>
      <w:r>
        <w:rPr>
          <w:rFonts w:ascii="Times New Roman" w:cs="Times New Roman" w:hAnsi="Times New Roman"/>
          <w:sz w:val="28"/>
          <w:szCs w:val="28"/>
        </w:rPr>
        <w:t xml:space="preserve"> целях приведения муниципальных правовых актов сельского поселения Селиярово в соответствие с действующим законодательством, на основании пункта 5</w:t>
      </w:r>
      <w:r>
        <w:rPr>
          <w:rFonts w:ascii="Times New Roman" w:cs="Times New Roman" w:hAnsi="Times New Roman"/>
          <w:sz w:val="28"/>
          <w:szCs w:val="28"/>
        </w:rPr>
        <w:t xml:space="preserve"> статьи 179.4 Бюджетного кодекса Российской Федерации, Устава сельского поселения Селиярово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spacing w:line="240" w:lineRule="auto"/>
        <w:jc w:val="center"/>
        <w:rPr>
          <w:sz w:val="28"/>
        </w:rPr>
      </w:pPr>
    </w:p>
    <w:p>
      <w:pPr>
        <w:spacing w:line="240" w:lineRule="auto"/>
        <w:jc w:val="center"/>
        <w:rPr>
          <w:sz w:val="28"/>
        </w:rPr>
      </w:pPr>
      <w:r>
        <w:rPr>
          <w:sz w:val="28"/>
        </w:rPr>
        <w:t>Совет депутатов сельского поселения Селиярово</w:t>
      </w:r>
    </w:p>
    <w:p>
      <w:pPr>
        <w:spacing w:line="240" w:lineRule="auto"/>
        <w:jc w:val="center"/>
        <w:rPr>
          <w:b/>
          <w:sz w:val="28"/>
        </w:rPr>
      </w:pPr>
    </w:p>
    <w:p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>РЕШИЛ:</w:t>
      </w:r>
    </w:p>
    <w:p>
      <w:pPr>
        <w:widowControl w:val="on"/>
        <w:tabs>
          <w:tab w:val="left" w:leader="none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</w:p>
    <w:p>
      <w:pPr>
        <w:tabs>
          <w:tab w:val="left" w:leader="none" w:pos="3462"/>
        </w:tabs>
        <w:spacing w:line="240" w:lineRule="auto"/>
        <w:ind w:left="0" w:right="0" w:firstLine="709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sz w:val="28"/>
          <w:szCs w:val="28"/>
        </w:rPr>
        <w:t xml:space="preserve">Внести в решение Совета депутатов сельского поселения Селиярово от </w:t>
      </w:r>
      <w:r>
        <w:rPr>
          <w:sz w:val="28"/>
          <w:szCs w:val="28"/>
          <w:lang w:val="ru-RU"/>
        </w:rPr>
        <w:t>15.05.2014 № 28 “О муниципальном дорожном фонде сельского поселения Селиярово” следующие изменения:</w:t>
      </w:r>
    </w:p>
    <w:p>
      <w:pPr>
        <w:tabs>
          <w:tab w:val="left" w:leader="none" w:pos="3462"/>
        </w:tabs>
        <w:spacing w:line="240" w:lineRule="auto"/>
        <w:ind w:left="0" w:right="0" w:firstLine="709"/>
        <w:jc w:val="both"/>
        <w:rPr>
          <w:sz w:val="28"/>
        </w:rPr>
      </w:pPr>
      <w:r>
        <w:rPr>
          <w:sz w:val="28"/>
          <w:szCs w:val="28"/>
          <w:lang w:val="ru-RU"/>
        </w:rPr>
        <w:t>Статью 2 приложения к решению дополнить пунктами 5-6 следующего содержания:</w:t>
      </w:r>
    </w:p>
    <w:p>
      <w:pPr>
        <w:tabs>
          <w:tab w:val="left" w:leader="none" w:pos="3462"/>
        </w:tabs>
        <w:spacing w:line="240" w:lineRule="auto"/>
        <w:ind w:left="0" w:right="0" w:firstLine="709"/>
        <w:jc w:val="both"/>
        <w:rPr>
          <w:sz w:val="28"/>
        </w:rPr>
      </w:pPr>
      <w:r>
        <w:rPr>
          <w:sz w:val="28"/>
          <w:szCs w:val="28"/>
          <w:lang w:val="ru-RU"/>
        </w:rPr>
        <w:t>“5. Платежи, уплачиваемые в целях возмещения вреда, причиняемого автомобильным дорогам местного значения тяжеловесными транспортными средствами.</w:t>
      </w:r>
    </w:p>
    <w:p>
      <w:pPr>
        <w:tabs>
          <w:tab w:val="left" w:leader="none" w:pos="3462"/>
        </w:tabs>
        <w:spacing w:line="240" w:lineRule="auto"/>
        <w:ind w:left="0" w:right="0" w:firstLine="709"/>
        <w:jc w:val="both"/>
        <w:rPr>
          <w:sz w:val="28"/>
        </w:rPr>
      </w:pPr>
      <w:r>
        <w:rPr>
          <w:sz w:val="28"/>
          <w:szCs w:val="28"/>
          <w:lang w:val="ru-RU"/>
        </w:rPr>
        <w:t>6. Штрафы за нарушение правил движения тяжеловесного и (или) крупногабаритного транспортного средства.”.</w:t>
      </w:r>
    </w:p>
    <w:p>
      <w:pPr>
        <w:tabs>
          <w:tab w:val="left" w:leader="none" w:pos="3462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 xml:space="preserve">. Настоящее постановление </w:t>
      </w:r>
      <w:r>
        <w:rPr>
          <w:sz w:val="28"/>
        </w:rPr>
        <w:t>вступает в силу после его официального опубликования (обнародования)</w:t>
      </w:r>
      <w:r>
        <w:rPr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  <w:lang w:val="ru-RU"/>
        </w:rPr>
        <w:t>применяется к правоотношениям, возникающим при составлении и исполнении бюджета сельского поселения Селиярово, начиная с бюджетов на 2024 год и плановый период 2025 2026 годов.</w:t>
      </w:r>
    </w:p>
    <w:p>
      <w:pPr>
        <w:jc w:val="both"/>
        <w:rPr>
          <w:sz w:val="28"/>
        </w:rPr>
      </w:pPr>
    </w:p>
    <w:p>
      <w:pPr>
        <w:spacing w:after="0" w:line="240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поселения,</w:t>
      </w:r>
    </w:p>
    <w:p>
      <w:pPr>
        <w:jc w:val="left"/>
        <w:rPr>
          <w:sz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сельского поселения Селиярово                                                С.В.Маркова  </w:t>
      </w:r>
    </w:p>
    <w:sectPr>
      <w:headerReference w:type="default" r:id="rId17"/>
      <w:headerReference w:type="first" r:id="rId18"/>
      <w:footerReference w:type="default" r:id="rId19"/>
      <w:pgSz w:w="11906" w:h="16838" w:orient="portrait"/>
      <w:pgMar w:top="1134" w:right="1276" w:bottom="1134" w:left="1559" w:header="709" w:footer="709" w:gutter="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0" w:usb1="400004ff" w:usb2="00000000" w:usb3="00000000" w:csb0="0000019f" w:csb1="00000000"/>
  </w:font>
  <w:font w:name="ＭＳ 明朝">
    <w:panose1 w:val="00000000000000000000"/>
    <w:charset w:val="80"/>
    <w:family w:val="roman"/>
    <w:notTrueType w:val="o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0" w:usb1="4000acff" w:usb2="00000009" w:usb3="00000000" w:csb0="0000019f" w:csb1="00000000"/>
  </w:font>
  <w:font w:name="ＭＳ ゴシック">
    <w:panose1 w:val="00000000000000000000"/>
    <w:charset w:val="80"/>
    <w:family w:val="modern"/>
    <w:notTrueType w:val="on"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auto"/>
    <w:pitch w:val="variable"/>
    <w:sig w:usb0="00000000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XO Thames"/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xmlns:wne="http://schemas.microsoft.com/office/word/2006/wordml" xmlns:wp14="http://schemas.microsoft.com/office/word/2010/wordprocessingDrawing" xmlns:wpi="http://schemas.microsoft.com/office/word/2010/wordprocessingInk" xmlns:aink="http://schemas.microsoft.com/office/drawing/2016/ink" xmlns:dgm="http://schemas.openxmlformats.org/drawingml/2006/diagram">
  <w:p>
    <w:pPr>
      <w:ind w:right="360"/>
      <w:rPr/>
    </w:pP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  <w:ind w:right="360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xmlns:wne="http://schemas.microsoft.com/office/word/2006/wordml" xmlns:wp14="http://schemas.microsoft.com/office/word/2010/wordprocessingDrawing" xmlns:wpi="http://schemas.microsoft.com/office/word/2010/wordprocessingInk" xmlns:aink="http://schemas.microsoft.com/office/drawing/2016/ink" xmlns:dgm="http://schemas.openxmlformats.org/drawingml/2006/diagram">
  <w:p>
    <w:pPr>
      <w:framePr w:hAnchor="margin" w:vAnchor="text" w:wrap="around" w:xAlign="center" w:y="1"/>
      <w:rPr/>
    </w:pPr>
    <w:r>
      <w:fldChar w:fldCharType="begin"/>
    </w:r>
    <w:r>
      <w:instrText xml:space="preserve">PAGE </w:instrText>
    </w:r>
    <w:r>
      <w:fldChar w:fldCharType="separate"/>
    </w:r>
    <w:r>
      <w:t>*</w:t>
    </w:r>
    <w:r>
      <w:fldChar w:fldCharType="end"/>
    </w:r>
  </w:p>
  <w:p>
    <w:pPr>
      <w:jc w:val="right"/>
      <w:rPr/>
    </w:pPr>
  </w:p>
  <w:p/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xmlns:wne="http://schemas.microsoft.com/office/word/2006/wordml" xmlns:wp14="http://schemas.microsoft.com/office/word/2010/wordprocessingDrawing" xmlns:wpi="http://schemas.microsoft.com/office/word/2010/wordprocessingInk" xmlns:aink="http://schemas.microsoft.com/office/drawing/2016/ink" xmlns:dgm="http://schemas.openxmlformats.org/drawingml/2006/diagram">
  <w:p>
    <w:pPr>
      <w:jc w:val="center"/>
      <w:rPr/>
    </w:pPr>
  </w:p>
  <w:p/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decimal"/>
      <w:lvlText w:val="%1.%2."/>
      <w:lvlJc w:val="left"/>
      <w:pPr>
        <w:ind w:left="1146" w:hanging="720"/>
      </w:pPr>
    </w:lvl>
    <w:lvl w:ilvl="2" w:tentative="0">
      <w:start w:val="1"/>
      <w:numFmt w:val="decimal"/>
      <w:lvlText w:val="%1.%2.%3."/>
      <w:lvlJc w:val="left"/>
      <w:pPr>
        <w:ind w:left="1080" w:hanging="720"/>
      </w:pPr>
    </w:lvl>
    <w:lvl w:ilvl="3" w:tentative="0">
      <w:start w:val="1"/>
      <w:numFmt w:val="decimal"/>
      <w:lvlText w:val="%1.%2.%3.%4."/>
      <w:lvlJc w:val="left"/>
      <w:pPr>
        <w:ind w:left="1440" w:hanging="1080"/>
      </w:pPr>
    </w:lvl>
    <w:lvl w:ilvl="4" w:tentative="0">
      <w:start w:val="1"/>
      <w:numFmt w:val="decimal"/>
      <w:lvlText w:val="%1.%2.%3.%4.%5."/>
      <w:lvlJc w:val="left"/>
      <w:pPr>
        <w:ind w:left="1440" w:hanging="1080"/>
      </w:pPr>
    </w:lvl>
    <w:lvl w:ilvl="5" w:tentative="0">
      <w:start w:val="1"/>
      <w:numFmt w:val="decimal"/>
      <w:lvlText w:val="%1.%2.%3.%4.%5.%6."/>
      <w:lvlJc w:val="left"/>
      <w:pPr>
        <w:ind w:left="1800" w:hanging="1440"/>
      </w:pPr>
    </w:lvl>
    <w:lvl w:ilvl="6" w:tentative="0">
      <w:start w:val="1"/>
      <w:numFmt w:val="decimal"/>
      <w:lvlText w:val="%1.%2.%3.%4.%5.%6.%7."/>
      <w:lvlJc w:val="left"/>
      <w:pPr>
        <w:ind w:left="2160" w:hanging="1800"/>
      </w:pPr>
    </w:lvl>
    <w:lvl w:ilvl="7" w:tentative="0">
      <w:start w:val="1"/>
      <w:numFmt w:val="decimal"/>
      <w:lvlText w:val="%1.%2.%3.%4.%5.%6.%7.%8."/>
      <w:lvlJc w:val="left"/>
      <w:pPr>
        <w:ind w:left="2160" w:hanging="1800"/>
      </w:pPr>
    </w:lvl>
    <w:lvl w:ilvl="8" w:tentative="0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before="0" w:after="0" w:line="240" w:lineRule="auto"/>
        <w:ind w:left="0" w:right="0" w:firstLine="0"/>
        <w:jc w:val="left"/>
      </w:pPr>
    </w:pPrDefault>
  </w:docDefaults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numbering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default="1" w:styleId="Normal">
    <w:name w:val="Normal"/>
    <w:uiPriority w:val="99"/>
    <w:rPr>
      <w:sz w:val="24"/>
    </w:rPr>
  </w:style>
  <w:style w:type="character" w:styleId="ListParagraph">
    <w:name w:val="List Paragraph"/>
    <w:basedOn w:val="Normal"/>
    <w:uiPriority w:val="99"/>
  </w:style>
  <w:style w:type="character" w:styleId="Toc2">
    <w:name w:val="Toc 2"/>
    <w:uiPriority w:val="99"/>
    <w:rPr>
      <w:rFonts w:ascii="XO Thames" w:hAnsi="XO Thames"/>
      <w:sz w:val="28"/>
    </w:rPr>
  </w:style>
  <w:style w:type="character" w:styleId="Footer">
    <w:name w:val="Footer"/>
    <w:basedOn w:val="Normal"/>
    <w:uiPriority w:val="99"/>
  </w:style>
  <w:style w:type="character" w:styleId="Toc4">
    <w:name w:val="Toc 4"/>
    <w:uiPriority w:val="99"/>
    <w:rPr>
      <w:rFonts w:ascii="XO Thames" w:hAnsi="XO Thames"/>
      <w:sz w:val="28"/>
    </w:rPr>
  </w:style>
  <w:style w:type="character" w:styleId="Style4">
    <w:name w:val="Style4"/>
    <w:basedOn w:val="Normal"/>
    <w:uiPriority w:val="99"/>
  </w:style>
  <w:style w:type="character" w:styleId="Гипертекстоваяссылка">
    <w:name w:val="Гипертекстовая ссылка"/>
    <w:basedOn w:val="DefaultParagraphFont"/>
    <w:uiPriority w:val="99"/>
    <w:rPr>
      <w:b w:val="off"/>
      <w:color w:val="106bbe"/>
    </w:rPr>
  </w:style>
  <w:style w:type="character" w:styleId="Toc6">
    <w:name w:val="Toc 6"/>
    <w:uiPriority w:val="99"/>
    <w:rPr>
      <w:rFonts w:ascii="XO Thames" w:hAnsi="XO Thames"/>
      <w:sz w:val="28"/>
    </w:rPr>
  </w:style>
  <w:style w:type="character" w:styleId="Toc7">
    <w:name w:val="Toc 7"/>
    <w:uiPriority w:val="99"/>
    <w:rPr>
      <w:rFonts w:ascii="XO Thames" w:hAnsi="XO Thames"/>
      <w:sz w:val="28"/>
    </w:rPr>
  </w:style>
  <w:style w:type="character" w:styleId="ConsNormal">
    <w:name w:val="ConsNormal"/>
    <w:uiPriority w:val="99"/>
    <w:rPr>
      <w:rFonts w:ascii="Arial" w:hAnsi="Arial"/>
    </w:rPr>
  </w:style>
  <w:style w:type="character" w:styleId="Абзацсписка1">
    <w:name w:val="Абзац списка1"/>
    <w:basedOn w:val="Normal"/>
    <w:uiPriority w:val="99"/>
    <w:rPr>
      <w:rFonts w:ascii="Calibri" w:hAnsi="Calibri"/>
      <w:sz w:val="22"/>
    </w:rPr>
  </w:style>
  <w:style w:type="character" w:styleId="Heading3">
    <w:name w:val="Heading 3"/>
    <w:uiPriority w:val="99"/>
    <w:rPr>
      <w:rFonts w:ascii="XO Thames" w:hAnsi="XO Thames"/>
      <w:b/>
      <w:sz w:val="26"/>
    </w:rPr>
  </w:style>
  <w:style w:type="character" w:styleId="Header">
    <w:name w:val="Header"/>
    <w:basedOn w:val="Normal"/>
    <w:uiPriority w:val="99"/>
  </w:style>
  <w:style w:type="character" w:styleId="ConsPlusNormal">
    <w:name w:val="ConsPlusNormal"/>
    <w:uiPriority w:val="99"/>
    <w:rPr>
      <w:rFonts w:ascii="Arial" w:hAnsi="Arial"/>
    </w:rPr>
  </w:style>
  <w:style w:type="character" w:styleId="BalloonText">
    <w:name w:val="Balloon Text"/>
    <w:basedOn w:val="Normal"/>
    <w:uiPriority w:val="99"/>
    <w:rPr>
      <w:rFonts w:ascii="Tahoma" w:hAnsi="Tahoma"/>
      <w:sz w:val="16"/>
    </w:rPr>
  </w:style>
  <w:style w:type="character" w:styleId="ConsNonformat">
    <w:name w:val="ConsNonformat"/>
    <w:uiPriority w:val="99"/>
    <w:rPr>
      <w:rFonts w:ascii="Courier New" w:hAnsi="Courier New"/>
    </w:rPr>
  </w:style>
  <w:style w:type="character" w:styleId="FontStyle13">
    <w:name w:val="Font Style13"/>
    <w:uiPriority w:val="99"/>
    <w:rPr>
      <w:rFonts w:ascii="Times New Roman" w:hAnsi="Times New Roman"/>
      <w:sz w:val="26"/>
    </w:rPr>
  </w:style>
  <w:style w:type="character" w:styleId="Toc3">
    <w:name w:val="Toc 3"/>
    <w:uiPriority w:val="99"/>
    <w:rPr>
      <w:rFonts w:ascii="XO Thames" w:hAnsi="XO Thames"/>
      <w:sz w:val="28"/>
    </w:rPr>
  </w:style>
  <w:style w:type="character" w:styleId="ConsPlusTitle">
    <w:name w:val="ConsPlusTitle"/>
    <w:uiPriority w:val="99"/>
    <w:rPr>
      <w:rFonts w:ascii="Calibri" w:hAnsi="Calibri"/>
      <w:b/>
      <w:sz w:val="22"/>
    </w:rPr>
  </w:style>
  <w:style w:type="character" w:styleId="DefaultParagraphFont">
    <w:name w:val="Default Paragraph Font"/>
    <w:uiPriority w:val="99"/>
  </w:style>
  <w:style w:type="character" w:styleId="ConsTitle">
    <w:name w:val="ConsTitle"/>
    <w:uiPriority w:val="99"/>
    <w:rPr>
      <w:rFonts w:ascii="Arial" w:hAnsi="Arial"/>
      <w:b/>
    </w:rPr>
  </w:style>
  <w:style w:type="character" w:styleId="Heading5">
    <w:name w:val="Heading 5"/>
    <w:uiPriority w:val="99"/>
    <w:rPr>
      <w:rFonts w:ascii="XO Thames" w:hAnsi="XO Thames"/>
      <w:b/>
      <w:sz w:val="22"/>
    </w:rPr>
  </w:style>
  <w:style w:type="character" w:styleId="Heading1">
    <w:name w:val="Heading 1"/>
    <w:basedOn w:val="Normal"/>
    <w:uiPriority w:val="99"/>
    <w:rPr>
      <w:rFonts w:ascii="Cambria" w:hAnsi="Cambria"/>
      <w:b/>
      <w:sz w:val="32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otnote">
    <w:name w:val="Footnote"/>
    <w:uiPriority w:val="99"/>
    <w:rPr>
      <w:rFonts w:ascii="XO Thames" w:hAnsi="XO Thames"/>
      <w:sz w:val="22"/>
    </w:rPr>
  </w:style>
  <w:style w:type="character" w:styleId="Toc1">
    <w:name w:val="Toc 1"/>
    <w:uiPriority w:val="99"/>
    <w:rPr>
      <w:rFonts w:ascii="XO Thames" w:hAnsi="XO Thames"/>
      <w:b/>
      <w:sz w:val="28"/>
    </w:rPr>
  </w:style>
  <w:style w:type="character" w:styleId="HeaderandFooter">
    <w:name w:val="Header and Footer"/>
    <w:uiPriority w:val="99"/>
    <w:rPr>
      <w:rFonts w:ascii="XO Thames" w:hAnsi="XO Thames"/>
      <w:sz w:val="20"/>
    </w:rPr>
  </w:style>
  <w:style w:type="character" w:styleId="Pagenumber">
    <w:name w:val="Page number"/>
    <w:basedOn w:val="DefaultParagraphFont"/>
    <w:uiPriority w:val="99"/>
  </w:style>
  <w:style w:type="character" w:styleId="Toc9">
    <w:name w:val="Toc 9"/>
    <w:uiPriority w:val="99"/>
    <w:rPr>
      <w:rFonts w:ascii="XO Thames" w:hAnsi="XO Thames"/>
      <w:sz w:val="28"/>
    </w:rPr>
  </w:style>
  <w:style w:type="character" w:styleId="Toc8">
    <w:name w:val="Toc 8"/>
    <w:uiPriority w:val="99"/>
    <w:rPr>
      <w:rFonts w:ascii="XO Thames" w:hAnsi="XO Thames"/>
      <w:sz w:val="28"/>
    </w:rPr>
  </w:style>
  <w:style w:type="character" w:styleId="Toc5">
    <w:name w:val="Toc 5"/>
    <w:uiPriority w:val="99"/>
    <w:rPr>
      <w:rFonts w:ascii="XO Thames" w:hAnsi="XO Thames"/>
      <w:sz w:val="28"/>
    </w:rPr>
  </w:style>
  <w:style w:type="character" w:styleId="BodyText">
    <w:name w:val="Body Text"/>
    <w:basedOn w:val="Normal"/>
    <w:uiPriority w:val="99"/>
    <w:rPr>
      <w:sz w:val="28"/>
    </w:rPr>
  </w:style>
  <w:style w:type="character" w:styleId="Subtitle">
    <w:name w:val="Subtitle"/>
    <w:uiPriority w:val="99"/>
    <w:rPr>
      <w:rFonts w:ascii="XO Thames" w:hAnsi="XO Thames"/>
      <w:i/>
      <w:sz w:val="24"/>
    </w:rPr>
  </w:style>
  <w:style w:type="character" w:styleId="Title">
    <w:name w:val="Title"/>
    <w:uiPriority w:val="99"/>
    <w:rPr>
      <w:rFonts w:ascii="XO Thames" w:hAnsi="XO Thames"/>
      <w:b/>
      <w:caps/>
      <w:sz w:val="40"/>
    </w:rPr>
  </w:style>
  <w:style w:type="character" w:styleId="FontStyle12">
    <w:name w:val="Font Style12"/>
    <w:uiPriority w:val="99"/>
    <w:rPr>
      <w:rFonts w:ascii="Times New Roman" w:hAnsi="Times New Roman"/>
      <w:sz w:val="26"/>
    </w:rPr>
  </w:style>
  <w:style w:type="character" w:styleId="Heading4">
    <w:name w:val="Heading 4"/>
    <w:uiPriority w:val="99"/>
    <w:rPr>
      <w:rFonts w:ascii="XO Thames" w:hAnsi="XO Thames"/>
      <w:b/>
      <w:sz w:val="24"/>
    </w:rPr>
  </w:style>
  <w:style w:type="character" w:styleId="Heading2">
    <w:name w:val="Heading 2"/>
    <w:uiPriority w:val="99"/>
    <w:rPr>
      <w:rFonts w:ascii="XO Thames" w:hAnsi="XO Thames"/>
      <w:b/>
      <w:sz w:val="28"/>
    </w:rPr>
  </w:style>
  <w:style w:type="table" w:styleId="TableGrid">
    <w:name w:val="Table Grid"/>
    <w:basedOn w:val="NormalTable"/>
    <w:uiPriority w:val="9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NormalTable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0" Type="http://schemas.openxmlformats.org/officeDocument/2006/relationships/numbering" Target="numbering.xml"/><Relationship Id="rId17" Type="http://schemas.openxmlformats.org/officeDocument/2006/relationships/header" Target="header1.xml"/><Relationship Id="rId18" Type="http://schemas.openxmlformats.org/officeDocument/2006/relationships/header" Target="header2.xml"/><Relationship Id="rId19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styles" Target="styles.xml"/><Relationship Id="rId9" Type="http://schemas.openxmlformats.org/officeDocument/2006/relationships/theme" Target="theme/theme1.xml"/><Relationship Id="rId7" Type="http://schemas.microsoft.com/office/2007/relationships/stylesWithEffects" Target="stylesWithEffects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header2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0" scaled="0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lin ang="0" scaled="0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Дрожащих</dc:creator>
  <cp:lastModifiedBy>Ольга Дрожащих</cp:lastModifiedBy>
</cp:coreProperties>
</file>